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12" w:rsidRPr="00D65EF1" w:rsidRDefault="006F4512" w:rsidP="006F4512">
      <w:pPr>
        <w:spacing w:line="4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附件8：</w:t>
      </w:r>
    </w:p>
    <w:p w:rsidR="006F4512" w:rsidRPr="00D65EF1" w:rsidRDefault="006F4512" w:rsidP="006F4512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入学资格审查</w:t>
      </w:r>
    </w:p>
    <w:p w:rsidR="006F4512" w:rsidRPr="00D65EF1" w:rsidRDefault="006F4512" w:rsidP="006F4512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6F4512" w:rsidRPr="00D65EF1" w:rsidRDefault="006F4512" w:rsidP="006F4512">
      <w:pPr>
        <w:widowControl/>
        <w:spacing w:line="4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 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一、审查时间：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入学报到后三个月内进行新生的入学资格审查。</w:t>
      </w:r>
    </w:p>
    <w:p w:rsidR="006F4512" w:rsidRPr="00D65EF1" w:rsidRDefault="006F4512" w:rsidP="006F4512">
      <w:pPr>
        <w:widowControl/>
        <w:spacing w:line="46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二、审查范围：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学籍隶属中国科学院各研究所、校部各院系、本科部的博士、硕士研究生和本科生。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在集中教学校区报到的新生资格审查由国科大统一组织。</w:t>
      </w:r>
    </w:p>
    <w:p w:rsidR="006F4512" w:rsidRPr="00D65EF1" w:rsidRDefault="006F4512" w:rsidP="006F4512">
      <w:pPr>
        <w:widowControl/>
        <w:spacing w:line="46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三、审查内容：</w:t>
      </w: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br/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硕士新生需提供本科阶段的毕业证书原件（全国普通高等学校毕</w:t>
      </w:r>
    </w:p>
    <w:p w:rsidR="006F4512" w:rsidRPr="00D65EF1" w:rsidRDefault="006F4512" w:rsidP="006F4512">
      <w:pPr>
        <w:widowControl/>
        <w:spacing w:line="4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业证书或同等学历入学相关证明）、录取通知书。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br/>
        <w:t>博士新生需提供硕士学位证书原件、录取通知书。</w:t>
      </w:r>
    </w:p>
    <w:p w:rsidR="006F4512" w:rsidRPr="00D65EF1" w:rsidRDefault="006F4512" w:rsidP="006F4512">
      <w:pPr>
        <w:widowControl/>
        <w:spacing w:line="460" w:lineRule="exact"/>
        <w:ind w:leftChars="200" w:left="42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本科新生需提供录取通知书。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br/>
        <w:t>学生如因贷款等原因不能提供毕业证书/学位证书原件的，应提交原毕业学校出具的扣发证明（原件）。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) 复查合格的，准予注册，取得学籍；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(二) 复查不合格的，视具体情况分别予以处理，情况严重的，经国科大批准，取消入学资格；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(三) 凡弄虚作假、徇私舞弊取得学籍的，一经查实，经国科大批准，取消其学籍。</w:t>
      </w:r>
    </w:p>
    <w:p w:rsidR="006F4512" w:rsidRPr="00D65EF1" w:rsidRDefault="006F4512" w:rsidP="006F4512">
      <w:pPr>
        <w:widowControl/>
        <w:spacing w:line="460" w:lineRule="exact"/>
        <w:ind w:firstLineChars="200" w:firstLine="56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四、入学体检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学籍隶属中国科学院各研究所、校部各院系的博士、硕士研究生、本科生均应参加入学体检。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在集中教学校区报到的新生体检由国科大统一组织。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入学体检发现患有疾病不能坚持学习的：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) 经二级甲等以上医院证明,在短期内可治愈的，由本人申请，经所在研究所批准和国科大备案后保留入学资格一年，保留入学资格的，不具有学籍；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lastRenderedPageBreak/>
        <w:t>(二) 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6F4512" w:rsidRPr="00D65EF1" w:rsidRDefault="006F4512" w:rsidP="006F4512">
      <w:pPr>
        <w:widowControl/>
        <w:spacing w:line="460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(三) 复查不合格或者逾期不办理入学手续的，取消入学资格。</w:t>
      </w:r>
    </w:p>
    <w:p w:rsidR="00E64F3F" w:rsidRPr="006F4512" w:rsidRDefault="00E64F3F">
      <w:bookmarkStart w:id="0" w:name="_GoBack"/>
      <w:bookmarkEnd w:id="0"/>
    </w:p>
    <w:sectPr w:rsidR="00E64F3F" w:rsidRPr="006F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2"/>
    <w:rsid w:val="006F4512"/>
    <w:rsid w:val="00E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2015-05-28T00:41:00Z</dcterms:created>
  <dcterms:modified xsi:type="dcterms:W3CDTF">2015-05-28T00:41:00Z</dcterms:modified>
</cp:coreProperties>
</file>